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385"/>
        <w:gridCol w:w="3969"/>
        <w:gridCol w:w="2693"/>
        <w:gridCol w:w="40"/>
      </w:tblGrid>
      <w:tr w:rsidR="00B8692B" w:rsidRPr="00D11ED2" w:rsidTr="00431C4F">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31C4F">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452024" w:rsidP="00452024">
            <w:r>
              <w:rPr>
                <w:rFonts w:hint="eastAsia"/>
              </w:rPr>
              <w:t>瘦西湖</w:t>
            </w:r>
            <w:r w:rsidR="00445C0E" w:rsidRPr="00A1239B">
              <w:rPr>
                <w:rFonts w:hint="eastAsia"/>
              </w:rPr>
              <w:t>校区</w:t>
            </w:r>
            <w:r>
              <w:rPr>
                <w:rFonts w:hint="eastAsia"/>
              </w:rPr>
              <w:t>虹桥专家</w:t>
            </w:r>
            <w:r w:rsidR="00273F5C">
              <w:t>楼彩色电视机</w:t>
            </w:r>
          </w:p>
        </w:tc>
      </w:tr>
      <w:tr w:rsidR="00B8692B" w:rsidRPr="00D11ED2" w:rsidTr="00431C4F">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3114F9">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452024">
              <w:t>7</w:t>
            </w:r>
          </w:p>
        </w:tc>
      </w:tr>
      <w:tr w:rsidR="00B8692B" w:rsidRPr="00D11ED2" w:rsidTr="00431C4F">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5"/>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452024">
              <w:rPr>
                <w:rFonts w:hint="eastAsia"/>
                <w:color w:val="000000" w:themeColor="text1"/>
              </w:rPr>
              <w:t>3</w:t>
            </w:r>
            <w:r w:rsidRPr="00A1239B">
              <w:rPr>
                <w:rFonts w:hint="eastAsia"/>
                <w:color w:val="000000" w:themeColor="text1"/>
              </w:rPr>
              <w:t>月</w:t>
            </w:r>
            <w:r w:rsidR="00273F5C">
              <w:rPr>
                <w:color w:val="000000" w:themeColor="text1"/>
              </w:rPr>
              <w:t>15</w:t>
            </w:r>
            <w:r w:rsidRPr="00A1239B">
              <w:rPr>
                <w:rFonts w:hint="eastAsia"/>
                <w:color w:val="000000" w:themeColor="text1"/>
              </w:rPr>
              <w:t>日</w:t>
            </w:r>
          </w:p>
        </w:tc>
      </w:tr>
      <w:tr w:rsidR="00B8692B" w:rsidRPr="00D11ED2" w:rsidTr="00431C4F">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5"/>
            <w:tcBorders>
              <w:top w:val="single" w:sz="4" w:space="0" w:color="auto"/>
              <w:left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452024">
              <w:rPr>
                <w:rFonts w:hint="eastAsia"/>
                <w:color w:val="000000" w:themeColor="text1"/>
              </w:rPr>
              <w:t>3</w:t>
            </w:r>
            <w:r w:rsidRPr="00A1239B">
              <w:rPr>
                <w:rFonts w:hint="eastAsia"/>
                <w:color w:val="000000" w:themeColor="text1"/>
              </w:rPr>
              <w:t>月</w:t>
            </w:r>
            <w:r w:rsidR="00273F5C">
              <w:rPr>
                <w:color w:val="000000" w:themeColor="text1"/>
              </w:rPr>
              <w:t>15</w:t>
            </w:r>
            <w:r w:rsidRPr="00A1239B">
              <w:rPr>
                <w:rFonts w:hint="eastAsia"/>
                <w:color w:val="000000" w:themeColor="text1"/>
              </w:rPr>
              <w:t>日</w:t>
            </w:r>
            <w:r w:rsidR="00577933">
              <w:rPr>
                <w:rFonts w:hint="eastAsia"/>
                <w:color w:val="000000" w:themeColor="text1"/>
              </w:rPr>
              <w:t>1</w:t>
            </w:r>
            <w:r w:rsidR="00577933">
              <w:rPr>
                <w:color w:val="000000" w:themeColor="text1"/>
              </w:rPr>
              <w:t>1</w:t>
            </w:r>
            <w:r w:rsidR="00273F5C">
              <w:rPr>
                <w:rFonts w:hint="eastAsia"/>
                <w:color w:val="000000" w:themeColor="text1"/>
              </w:rPr>
              <w:t>:30</w:t>
            </w:r>
          </w:p>
        </w:tc>
      </w:tr>
      <w:tr w:rsidR="00B8692B" w:rsidRPr="00D11ED2" w:rsidTr="00431C4F">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5"/>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5"/>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5"/>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5"/>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31C4F">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5"/>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w:t>
            </w:r>
            <w:proofErr w:type="gramStart"/>
            <w:r w:rsidR="00B8692B" w:rsidRPr="00D11ED2">
              <w:rPr>
                <w:rFonts w:hint="eastAsia"/>
              </w:rPr>
              <w:t>交学校</w:t>
            </w:r>
            <w:proofErr w:type="gramEnd"/>
            <w:r w:rsidR="00B8692B" w:rsidRPr="00D11ED2">
              <w:rPr>
                <w:rFonts w:hint="eastAsia"/>
              </w:rPr>
              <w:t>的违约金</w:t>
            </w:r>
            <w:r w:rsidR="00AD5C31">
              <w:rPr>
                <w:rFonts w:hint="eastAsia"/>
              </w:rPr>
              <w:t>，由排名第二的竞标人替补</w:t>
            </w:r>
            <w:r w:rsidR="00F3324D">
              <w:rPr>
                <w:rFonts w:hint="eastAsia"/>
              </w:rPr>
              <w:t>；</w:t>
            </w:r>
          </w:p>
        </w:tc>
      </w:tr>
      <w:tr w:rsidR="00861081" w:rsidRPr="00D11ED2" w:rsidTr="00431C4F">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5"/>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5"/>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w:t>
            </w:r>
            <w:proofErr w:type="gramStart"/>
            <w:r w:rsidRPr="00D11ED2">
              <w:rPr>
                <w:rFonts w:hint="eastAsia"/>
              </w:rPr>
              <w:t>置单位</w:t>
            </w:r>
            <w:proofErr w:type="gramEnd"/>
            <w:r w:rsidRPr="00D11ED2">
              <w:rPr>
                <w:rFonts w:hint="eastAsia"/>
              </w:rPr>
              <w:t>集中看标的物存放地现场；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5"/>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31C4F">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5"/>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w:t>
            </w:r>
            <w:proofErr w:type="gramStart"/>
            <w:r w:rsidRPr="00B639DA">
              <w:rPr>
                <w:rFonts w:hint="eastAsia"/>
              </w:rPr>
              <w:t>让方凭扬大国</w:t>
            </w:r>
            <w:proofErr w:type="gramEnd"/>
            <w:r w:rsidRPr="00B639DA">
              <w:rPr>
                <w:rFonts w:hint="eastAsia"/>
              </w:rPr>
              <w:t>资处出具的《扬州大学报废设备竞价拍卖交费单》到学校财务处交费后，方能办理废旧物资移交手续；</w:t>
            </w:r>
          </w:p>
        </w:tc>
      </w:tr>
      <w:tr w:rsidR="00861081" w:rsidRPr="00D11ED2" w:rsidTr="00431C4F">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5"/>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31C4F">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5"/>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31C4F">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5"/>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31C4F">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5"/>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31C4F">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5"/>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31C4F">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31C4F">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31C4F">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w:t>
            </w:r>
            <w:proofErr w:type="gramStart"/>
            <w:r>
              <w:rPr>
                <w:rFonts w:hint="eastAsia"/>
              </w:rPr>
              <w:t>邗江区大学</w:t>
            </w:r>
            <w:proofErr w:type="gramEnd"/>
            <w:r>
              <w:rPr>
                <w:rFonts w:hint="eastAsia"/>
              </w:rPr>
              <w:t>南路</w:t>
            </w:r>
            <w:r>
              <w:rPr>
                <w:rFonts w:hint="eastAsia"/>
              </w:rPr>
              <w:t>8</w:t>
            </w:r>
            <w:r>
              <w:t>8</w:t>
            </w:r>
            <w:r>
              <w:rPr>
                <w:rFonts w:hint="eastAsia"/>
              </w:rPr>
              <w:t>号）行政</w:t>
            </w:r>
            <w:proofErr w:type="gramStart"/>
            <w:r>
              <w:rPr>
                <w:rFonts w:hint="eastAsia"/>
              </w:rPr>
              <w:t>楼国</w:t>
            </w:r>
            <w:proofErr w:type="gramEnd"/>
            <w:r>
              <w:rPr>
                <w:rFonts w:hint="eastAsia"/>
              </w:rPr>
              <w:t>有资产管理处</w:t>
            </w:r>
            <w:r>
              <w:rPr>
                <w:rFonts w:hint="eastAsia"/>
              </w:rPr>
              <w:t>5</w:t>
            </w:r>
            <w:r>
              <w:t>07</w:t>
            </w:r>
            <w:r>
              <w:rPr>
                <w:rFonts w:hint="eastAsia"/>
              </w:rPr>
              <w:t>室</w:t>
            </w:r>
          </w:p>
        </w:tc>
      </w:tr>
      <w:tr w:rsidR="00B8692B" w:rsidRPr="00D11ED2" w:rsidTr="00431C4F">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31C4F">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r w:rsidR="00431C4F" w:rsidRPr="00577933" w:rsidTr="00431C4F">
        <w:tblPrEx>
          <w:jc w:val="left"/>
          <w:tblBorders>
            <w:top w:val="none" w:sz="0" w:space="0" w:color="auto"/>
            <w:left w:val="none" w:sz="0" w:space="0" w:color="auto"/>
            <w:bottom w:val="none" w:sz="0" w:space="0" w:color="auto"/>
            <w:right w:val="none" w:sz="0" w:space="0" w:color="auto"/>
          </w:tblBorders>
        </w:tblPrEx>
        <w:trPr>
          <w:gridAfter w:val="1"/>
          <w:wAfter w:w="40" w:type="dxa"/>
          <w:trHeight w:val="665"/>
        </w:trPr>
        <w:tc>
          <w:tcPr>
            <w:tcW w:w="35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C4F" w:rsidRPr="00577933" w:rsidRDefault="00431C4F" w:rsidP="00414C7D">
            <w:pPr>
              <w:widowControl/>
              <w:jc w:val="center"/>
              <w:rPr>
                <w:rFonts w:ascii="宋体" w:eastAsia="宋体" w:hAnsi="宋体" w:cs="宋体"/>
                <w:b/>
                <w:bCs/>
                <w:color w:val="000000"/>
                <w:kern w:val="0"/>
                <w:sz w:val="22"/>
              </w:rPr>
            </w:pPr>
            <w:r w:rsidRPr="00577933">
              <w:rPr>
                <w:rFonts w:ascii="宋体" w:eastAsia="宋体" w:hAnsi="宋体" w:cs="宋体" w:hint="eastAsia"/>
                <w:b/>
                <w:bCs/>
                <w:color w:val="000000"/>
                <w:kern w:val="0"/>
                <w:sz w:val="22"/>
              </w:rPr>
              <w:t>资产名称</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431C4F" w:rsidRPr="00577933" w:rsidRDefault="00431C4F" w:rsidP="00414C7D">
            <w:pPr>
              <w:widowControl/>
              <w:jc w:val="center"/>
              <w:rPr>
                <w:rFonts w:ascii="宋体" w:eastAsia="宋体" w:hAnsi="宋体" w:cs="宋体"/>
                <w:b/>
                <w:bCs/>
                <w:color w:val="000000"/>
                <w:kern w:val="0"/>
                <w:sz w:val="22"/>
              </w:rPr>
            </w:pPr>
            <w:r w:rsidRPr="00577933">
              <w:rPr>
                <w:rFonts w:ascii="宋体" w:eastAsia="宋体" w:hAnsi="宋体" w:cs="宋体" w:hint="eastAsia"/>
                <w:b/>
                <w:bCs/>
                <w:color w:val="000000"/>
                <w:kern w:val="0"/>
                <w:sz w:val="22"/>
              </w:rPr>
              <w:t>数量</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31C4F" w:rsidRPr="00577933" w:rsidRDefault="00431C4F" w:rsidP="00414C7D">
            <w:pPr>
              <w:widowControl/>
              <w:jc w:val="center"/>
              <w:rPr>
                <w:rFonts w:ascii="宋体" w:eastAsia="宋体" w:hAnsi="宋体" w:cs="宋体"/>
                <w:b/>
                <w:bCs/>
                <w:color w:val="000000"/>
                <w:kern w:val="0"/>
                <w:sz w:val="22"/>
              </w:rPr>
            </w:pPr>
            <w:r w:rsidRPr="00577933">
              <w:rPr>
                <w:rFonts w:ascii="宋体" w:eastAsia="宋体" w:hAnsi="宋体" w:cs="宋体" w:hint="eastAsia"/>
                <w:b/>
                <w:bCs/>
                <w:color w:val="000000"/>
                <w:kern w:val="0"/>
                <w:sz w:val="22"/>
              </w:rPr>
              <w:t>原值(元)</w:t>
            </w:r>
          </w:p>
        </w:tc>
      </w:tr>
      <w:tr w:rsidR="00431C4F" w:rsidRPr="00577933" w:rsidTr="00431C4F">
        <w:tblPrEx>
          <w:jc w:val="left"/>
          <w:tblBorders>
            <w:top w:val="none" w:sz="0" w:space="0" w:color="auto"/>
            <w:left w:val="none" w:sz="0" w:space="0" w:color="auto"/>
            <w:bottom w:val="none" w:sz="0" w:space="0" w:color="auto"/>
            <w:right w:val="none" w:sz="0" w:space="0" w:color="auto"/>
          </w:tblBorders>
        </w:tblPrEx>
        <w:trPr>
          <w:gridAfter w:val="1"/>
          <w:wAfter w:w="40" w:type="dxa"/>
          <w:trHeight w:val="285"/>
        </w:trPr>
        <w:tc>
          <w:tcPr>
            <w:tcW w:w="3539" w:type="dxa"/>
            <w:gridSpan w:val="4"/>
            <w:tcBorders>
              <w:top w:val="nil"/>
              <w:left w:val="single" w:sz="4" w:space="0" w:color="auto"/>
              <w:bottom w:val="single" w:sz="4" w:space="0" w:color="auto"/>
              <w:right w:val="single" w:sz="4" w:space="0" w:color="auto"/>
            </w:tcBorders>
            <w:shd w:val="clear" w:color="auto" w:fill="auto"/>
            <w:noWrap/>
            <w:vAlign w:val="center"/>
          </w:tcPr>
          <w:p w:rsidR="00431C4F" w:rsidRPr="00577933" w:rsidRDefault="00431C4F" w:rsidP="00414C7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彩色电视机</w:t>
            </w:r>
          </w:p>
        </w:tc>
        <w:tc>
          <w:tcPr>
            <w:tcW w:w="3969" w:type="dxa"/>
            <w:tcBorders>
              <w:top w:val="nil"/>
              <w:left w:val="nil"/>
              <w:bottom w:val="single" w:sz="4" w:space="0" w:color="auto"/>
              <w:right w:val="single" w:sz="4" w:space="0" w:color="auto"/>
            </w:tcBorders>
            <w:shd w:val="clear" w:color="auto" w:fill="auto"/>
            <w:noWrap/>
            <w:vAlign w:val="center"/>
          </w:tcPr>
          <w:p w:rsidR="00431C4F" w:rsidRPr="00577933" w:rsidRDefault="00431C4F" w:rsidP="00414C7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64</w:t>
            </w:r>
          </w:p>
        </w:tc>
        <w:tc>
          <w:tcPr>
            <w:tcW w:w="2693" w:type="dxa"/>
            <w:tcBorders>
              <w:top w:val="nil"/>
              <w:left w:val="nil"/>
              <w:bottom w:val="single" w:sz="4" w:space="0" w:color="auto"/>
              <w:right w:val="single" w:sz="4" w:space="0" w:color="auto"/>
            </w:tcBorders>
            <w:shd w:val="clear" w:color="auto" w:fill="auto"/>
            <w:noWrap/>
            <w:vAlign w:val="center"/>
          </w:tcPr>
          <w:p w:rsidR="00431C4F" w:rsidRPr="00577933" w:rsidRDefault="00431C4F" w:rsidP="00414C7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65</w:t>
            </w:r>
            <w:r>
              <w:rPr>
                <w:rFonts w:ascii="等线" w:eastAsia="等线" w:hAnsi="等线" w:cs="宋体"/>
                <w:color w:val="000000"/>
                <w:kern w:val="0"/>
                <w:sz w:val="22"/>
              </w:rPr>
              <w:t>580</w:t>
            </w:r>
          </w:p>
        </w:tc>
      </w:tr>
    </w:tbl>
    <w:p w:rsidR="008B7D12" w:rsidRDefault="008B7D12" w:rsidP="00561513"/>
    <w:p w:rsidR="008B7D12" w:rsidRDefault="008B7D12" w:rsidP="00561513"/>
    <w:p w:rsidR="008B7D12" w:rsidRDefault="008B7D12" w:rsidP="00561513"/>
    <w:p w:rsidR="008B7D12" w:rsidRDefault="008B7D12" w:rsidP="00561513">
      <w:bookmarkStart w:id="1" w:name="_GoBack"/>
      <w:bookmarkEnd w:id="1"/>
    </w:p>
    <w:p w:rsidR="0043646C" w:rsidRDefault="0043646C" w:rsidP="00561513"/>
    <w:sectPr w:rsidR="0043646C"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5C7" w:rsidRDefault="00EA05C7" w:rsidP="00795A41">
      <w:r>
        <w:separator/>
      </w:r>
    </w:p>
  </w:endnote>
  <w:endnote w:type="continuationSeparator" w:id="0">
    <w:p w:rsidR="00EA05C7" w:rsidRDefault="00EA05C7"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5C7" w:rsidRDefault="00EA05C7" w:rsidP="00795A41">
      <w:r>
        <w:separator/>
      </w:r>
    </w:p>
  </w:footnote>
  <w:footnote w:type="continuationSeparator" w:id="0">
    <w:p w:rsidR="00EA05C7" w:rsidRDefault="00EA05C7"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97"/>
    <w:rsid w:val="00013698"/>
    <w:rsid w:val="0007280B"/>
    <w:rsid w:val="00083696"/>
    <w:rsid w:val="000871A2"/>
    <w:rsid w:val="000A7A63"/>
    <w:rsid w:val="000F7CEB"/>
    <w:rsid w:val="00103A7B"/>
    <w:rsid w:val="00105FC3"/>
    <w:rsid w:val="00134E64"/>
    <w:rsid w:val="00145C86"/>
    <w:rsid w:val="00176A0A"/>
    <w:rsid w:val="00182A04"/>
    <w:rsid w:val="001C2EC6"/>
    <w:rsid w:val="001C40F6"/>
    <w:rsid w:val="001E3137"/>
    <w:rsid w:val="001E635B"/>
    <w:rsid w:val="00252F10"/>
    <w:rsid w:val="00273F5C"/>
    <w:rsid w:val="00275EB0"/>
    <w:rsid w:val="0028097A"/>
    <w:rsid w:val="0028246C"/>
    <w:rsid w:val="00297D56"/>
    <w:rsid w:val="002A2688"/>
    <w:rsid w:val="002B2032"/>
    <w:rsid w:val="002B29E1"/>
    <w:rsid w:val="002B2E23"/>
    <w:rsid w:val="002B7EA4"/>
    <w:rsid w:val="002C47EB"/>
    <w:rsid w:val="002F1FF5"/>
    <w:rsid w:val="0030289F"/>
    <w:rsid w:val="003114F9"/>
    <w:rsid w:val="003278E2"/>
    <w:rsid w:val="003333A9"/>
    <w:rsid w:val="00342A48"/>
    <w:rsid w:val="00362BB8"/>
    <w:rsid w:val="00385146"/>
    <w:rsid w:val="003D6C95"/>
    <w:rsid w:val="003E5D24"/>
    <w:rsid w:val="003F0C29"/>
    <w:rsid w:val="00406D81"/>
    <w:rsid w:val="0040797E"/>
    <w:rsid w:val="00407F31"/>
    <w:rsid w:val="004119BE"/>
    <w:rsid w:val="00425825"/>
    <w:rsid w:val="00431C4F"/>
    <w:rsid w:val="0043646C"/>
    <w:rsid w:val="00437887"/>
    <w:rsid w:val="00445C0E"/>
    <w:rsid w:val="00445D13"/>
    <w:rsid w:val="00452024"/>
    <w:rsid w:val="00454CFA"/>
    <w:rsid w:val="004613F2"/>
    <w:rsid w:val="00480833"/>
    <w:rsid w:val="00480E0A"/>
    <w:rsid w:val="004B792C"/>
    <w:rsid w:val="004C0325"/>
    <w:rsid w:val="004C12D5"/>
    <w:rsid w:val="00546063"/>
    <w:rsid w:val="00561513"/>
    <w:rsid w:val="00577933"/>
    <w:rsid w:val="00577D5E"/>
    <w:rsid w:val="005932C4"/>
    <w:rsid w:val="00595C30"/>
    <w:rsid w:val="005B33D6"/>
    <w:rsid w:val="005C5843"/>
    <w:rsid w:val="006170AC"/>
    <w:rsid w:val="0062409A"/>
    <w:rsid w:val="006269E7"/>
    <w:rsid w:val="006556DC"/>
    <w:rsid w:val="006625B6"/>
    <w:rsid w:val="00665090"/>
    <w:rsid w:val="006933EB"/>
    <w:rsid w:val="006A4E58"/>
    <w:rsid w:val="006D61E6"/>
    <w:rsid w:val="006D6C86"/>
    <w:rsid w:val="006E2616"/>
    <w:rsid w:val="0071067B"/>
    <w:rsid w:val="00712EDC"/>
    <w:rsid w:val="007155C7"/>
    <w:rsid w:val="007345B3"/>
    <w:rsid w:val="00743149"/>
    <w:rsid w:val="007538CA"/>
    <w:rsid w:val="00755B46"/>
    <w:rsid w:val="00784E30"/>
    <w:rsid w:val="00795A41"/>
    <w:rsid w:val="007A35EF"/>
    <w:rsid w:val="007B2723"/>
    <w:rsid w:val="008023FB"/>
    <w:rsid w:val="0081427E"/>
    <w:rsid w:val="00832A16"/>
    <w:rsid w:val="00833314"/>
    <w:rsid w:val="00835805"/>
    <w:rsid w:val="00844A36"/>
    <w:rsid w:val="00851962"/>
    <w:rsid w:val="00861081"/>
    <w:rsid w:val="00866E85"/>
    <w:rsid w:val="0089504F"/>
    <w:rsid w:val="008A21A6"/>
    <w:rsid w:val="008B27E0"/>
    <w:rsid w:val="008B7D12"/>
    <w:rsid w:val="008D255C"/>
    <w:rsid w:val="008F2D91"/>
    <w:rsid w:val="008F400F"/>
    <w:rsid w:val="009049D3"/>
    <w:rsid w:val="009061D8"/>
    <w:rsid w:val="009126DE"/>
    <w:rsid w:val="00913A1B"/>
    <w:rsid w:val="00915E91"/>
    <w:rsid w:val="009209DF"/>
    <w:rsid w:val="00933D0E"/>
    <w:rsid w:val="00944AD4"/>
    <w:rsid w:val="009455B7"/>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561F7"/>
    <w:rsid w:val="00A63405"/>
    <w:rsid w:val="00AC45EE"/>
    <w:rsid w:val="00AD159B"/>
    <w:rsid w:val="00AD340D"/>
    <w:rsid w:val="00AD4E9C"/>
    <w:rsid w:val="00AD5C31"/>
    <w:rsid w:val="00AE09D4"/>
    <w:rsid w:val="00AE349A"/>
    <w:rsid w:val="00B01AA8"/>
    <w:rsid w:val="00B032F4"/>
    <w:rsid w:val="00B14263"/>
    <w:rsid w:val="00B169D9"/>
    <w:rsid w:val="00B476CB"/>
    <w:rsid w:val="00B639DA"/>
    <w:rsid w:val="00B817B9"/>
    <w:rsid w:val="00B8692B"/>
    <w:rsid w:val="00BC77E9"/>
    <w:rsid w:val="00BD6E2F"/>
    <w:rsid w:val="00BE3109"/>
    <w:rsid w:val="00BF1A63"/>
    <w:rsid w:val="00C021F6"/>
    <w:rsid w:val="00C419C1"/>
    <w:rsid w:val="00C66419"/>
    <w:rsid w:val="00C90B66"/>
    <w:rsid w:val="00C946BD"/>
    <w:rsid w:val="00CD47E8"/>
    <w:rsid w:val="00CE18B8"/>
    <w:rsid w:val="00CE1C81"/>
    <w:rsid w:val="00D11ED2"/>
    <w:rsid w:val="00D378D2"/>
    <w:rsid w:val="00D41733"/>
    <w:rsid w:val="00D52BA0"/>
    <w:rsid w:val="00D56769"/>
    <w:rsid w:val="00D62793"/>
    <w:rsid w:val="00D8254C"/>
    <w:rsid w:val="00DA22FF"/>
    <w:rsid w:val="00DB1A82"/>
    <w:rsid w:val="00DE1B57"/>
    <w:rsid w:val="00DE5A25"/>
    <w:rsid w:val="00DF544B"/>
    <w:rsid w:val="00E5290A"/>
    <w:rsid w:val="00E536BB"/>
    <w:rsid w:val="00E65D38"/>
    <w:rsid w:val="00E72397"/>
    <w:rsid w:val="00E80EAC"/>
    <w:rsid w:val="00E813EB"/>
    <w:rsid w:val="00E91125"/>
    <w:rsid w:val="00E94B01"/>
    <w:rsid w:val="00EA05C7"/>
    <w:rsid w:val="00EF6226"/>
    <w:rsid w:val="00F177F0"/>
    <w:rsid w:val="00F3324D"/>
    <w:rsid w:val="00F94212"/>
    <w:rsid w:val="00F95B60"/>
    <w:rsid w:val="00F965D4"/>
    <w:rsid w:val="00F965E0"/>
    <w:rsid w:val="00FB6A25"/>
    <w:rsid w:val="00FC0AF8"/>
    <w:rsid w:val="00FC710B"/>
    <w:rsid w:val="00FF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E72397"/>
    <w:rPr>
      <w:sz w:val="18"/>
      <w:szCs w:val="18"/>
    </w:rPr>
  </w:style>
  <w:style w:type="character" w:customStyle="1" w:styleId="a5">
    <w:name w:val="批注框文本 字符"/>
    <w:basedOn w:val="a0"/>
    <w:link w:val="a4"/>
    <w:uiPriority w:val="99"/>
    <w:semiHidden/>
    <w:rsid w:val="00E72397"/>
    <w:rPr>
      <w:sz w:val="18"/>
      <w:szCs w:val="18"/>
    </w:rPr>
  </w:style>
  <w:style w:type="paragraph" w:styleId="a6">
    <w:name w:val="header"/>
    <w:basedOn w:val="a"/>
    <w:link w:val="a7"/>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95A41"/>
    <w:rPr>
      <w:sz w:val="18"/>
      <w:szCs w:val="18"/>
    </w:rPr>
  </w:style>
  <w:style w:type="paragraph" w:styleId="a8">
    <w:name w:val="footer"/>
    <w:basedOn w:val="a"/>
    <w:link w:val="a9"/>
    <w:uiPriority w:val="99"/>
    <w:unhideWhenUsed/>
    <w:rsid w:val="00795A41"/>
    <w:pPr>
      <w:tabs>
        <w:tab w:val="center" w:pos="4153"/>
        <w:tab w:val="right" w:pos="8306"/>
      </w:tabs>
      <w:snapToGrid w:val="0"/>
      <w:jc w:val="left"/>
    </w:pPr>
    <w:rPr>
      <w:sz w:val="18"/>
      <w:szCs w:val="18"/>
    </w:rPr>
  </w:style>
  <w:style w:type="character" w:customStyle="1" w:styleId="a9">
    <w:name w:val="页脚 字符"/>
    <w:basedOn w:val="a0"/>
    <w:link w:val="a8"/>
    <w:uiPriority w:val="99"/>
    <w:rsid w:val="00795A41"/>
    <w:rPr>
      <w:sz w:val="18"/>
      <w:szCs w:val="18"/>
    </w:rPr>
  </w:style>
  <w:style w:type="character" w:styleId="aa">
    <w:name w:val="Hyperlink"/>
    <w:basedOn w:val="a0"/>
    <w:uiPriority w:val="99"/>
    <w:semiHidden/>
    <w:unhideWhenUsed/>
    <w:rsid w:val="00454CFA"/>
    <w:rPr>
      <w:color w:val="0000FF"/>
      <w:u w:val="single"/>
    </w:rPr>
  </w:style>
  <w:style w:type="character" w:styleId="ab">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15185097">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45384520">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006313">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4451174">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10454222">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1976327761">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2884-045A-411A-A994-0F632C52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陈颖</cp:lastModifiedBy>
  <cp:revision>7</cp:revision>
  <cp:lastPrinted>2021-03-12T00:36:00Z</cp:lastPrinted>
  <dcterms:created xsi:type="dcterms:W3CDTF">2021-03-10T03:06:00Z</dcterms:created>
  <dcterms:modified xsi:type="dcterms:W3CDTF">2021-03-15T00:32:00Z</dcterms:modified>
</cp:coreProperties>
</file>